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ascii="仿宋_GB2312" w:hAnsi="微软雅黑" w:eastAsia="仿宋_GB2312" w:cs="仿宋_GB2312"/>
          <w:b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招标文件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ascii="仿宋_GB2312" w:hAnsi="微软雅黑" w:eastAsia="仿宋_GB2312" w:cs="仿宋_GB2312"/>
          <w:b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ascii="仿宋_GB2312" w:hAnsi="微软雅黑" w:eastAsia="仿宋_GB2312" w:cs="仿宋_GB2312"/>
          <w:b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第一部分 投标人须知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firstLine="60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0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一、招标项目：</w:t>
      </w:r>
      <w:r>
        <w:rPr>
          <w:rFonts w:hint="eastAsia" w:ascii="仿宋_GB2312" w:hAnsi="仿宋_GB2312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东风日产DFL7251VAK1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车辆1辆，具体详见附件《竞卖车辆信息表》。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   二、招标人：福建华威钜全精工科技有限公司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三、对投标人资格证明文件要求：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1、投标人应提供竞标保证金收据复印件一份。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   2、投标人属于法人的，应提供：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（1）营业执照副本复印件一份（加盖公章）；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（2）法定代表人资格证明原件一份（加盖公章）；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（3）法定代表人身份证复印件一份（本人签字并加盖公章）；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（4）如非法定代表人投标，需另行提供法人代表人授权书一份（法定代表人签字并加盖公章），及法人授权代表身份证复印件一份（本人签字并加盖公章）。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3、投标人属于自然人的，应提供身份证复印件一份（本人签字，现场比对原件）。本项目不接受自然人委托投标。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四、招标规则： 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1、本项目遵循公开、公平、公正及诚实信用原则，采用公开招标方式，通过对投标人资格认定、现场明标举牌应价，投标人每次加价最小金额单位为100元的整数倍，以报价最高者为中标。车辆过户必须为中标人（单位或个人）。招标人招标、评标及相关工作人员不参加竞标，以示公正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   2、竞标时间：2021年3月6日（星期六） 上午9:00。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      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3、竞标地点：福州市</w:t>
      </w:r>
      <w:r>
        <w:rPr>
          <w:rFonts w:hint="eastAsia" w:ascii="仿宋_GB2312" w:hAnsi="仿宋_GB2312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闽侯县南通镇商贸大道8号福建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华威钜全精工科技有限公司3#楼4楼会议室。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4、竞标保证金：投标人应在2021年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3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5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日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17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时前向招标人缴纳竞标保证金，保证金标准为：每车人民币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伍仟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元（￥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5000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元），投标人若中标后缴纳的竞标保证金直接充抵购车款。未能中标则由招标人在7个工作日内无息退还竞标保证金。若中标者中途反悔退出，或借故拒签合同或拒交履约保证金，招标方可以没收竞标保证金：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5、有下列情形之一的作废标（无效标）处理：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（1）未按规定交纳竞标保证金的；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（2）资格证明文件不符合要求的；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（3）超过规定时间报价（或提交报价）的；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（4）投标文件格式、字迹不符合要求的；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（5）投标人随意更改投标文件内容的；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355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（6）其他违反法律、法规的情形。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2" w:firstLineChars="20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6、竞标保证金缴款账户：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02" w:firstLineChars="20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账户名称:福建华威钜全精工科技有限公司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2" w:firstLineChars="20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开户行：交通银行福州华林支行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2" w:firstLineChars="20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帐号：351008040018010149326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7、招标项目无投标人实质性响应的，或中标人中途反悔的，作流标处理，由采购人重新组织招标或按有关规定实施。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五、竞标流程及方式：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（1）招、投标人员签到；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（2）评标小组审核投标人资格证明材料，登记发放号牌（投标人凭竞标保证金收据及号牌进场，一个号牌仅限本人及随同一名成年人进场）；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（3）主持人宣布开标会议开始；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（4）监督人宣读招标纪律；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（5）主持人介绍招标项目概况；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（6）主持人唱标，投标人报价；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（7）主持人宣读唱标报告；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（8）中标人对开标结果签字确认；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（9）投标人退场。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六、履约：中标人在招标现场签订《福州市旧机动车买卖合同》（格式合同），并当日交清全部车款，逾期视为“中标后中途反悔退出”，不退回竞标保证金。2021年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 xml:space="preserve"> 3 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 xml:space="preserve"> 8 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日-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 xml:space="preserve"> 3 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 xml:space="preserve"> 12 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日期间，未中标人办理退还竞标保证金；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七、特别提示：中标车辆截止拍卖前的全部违章由出让方负责处理。投标人在中标后，由招标人协助办理中标车辆转非营运及过户手续，所产生的交易税及过户费等一切费用均由中标人承担。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1"/>
          <w:szCs w:val="21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 w:val="0"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  <w:t>第二部分 投标文件格式</w:t>
      </w: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1"/>
          <w:szCs w:val="21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     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一、投标申请书（附件1）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二、竞卖车辆信息表（附件2）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30"/>
          <w:szCs w:val="30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 三、福州市旧机动车买卖合同（采用二手车买卖市场统一格式合同）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1"/>
          <w:szCs w:val="21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  <w:t>投标申请书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致：福建华威钜全精工科技有限公司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    根据贵公司车辆竞卖招标公告及招标文件（含《福州市旧机动车买卖合同》等），我方自愿申请参加贵司上述项目的公开招标，并声明如下：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    一、我方已详细阅读、确认全部招标文件以及有关附件，完全同意招标文件中的招标条件及招标办法、规定，并认同因此产生的评标结果。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    二、我方已向贵司缴纳人民币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u w:val="single"/>
          <w:shd w:val="clear" w:fill="FFFFFF"/>
          <w:lang w:val="en-US" w:eastAsia="zh-CN" w:bidi="ar"/>
        </w:rPr>
        <w:t>     </w:t>
      </w: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元整，作为我方的竞标保证金。如我方中标该竞标保证金直接充抵购车款。如我方中标后中途反悔退出，或借故拒签合同，贵司可没收该竞标保证金。如我方未能中标贵司应在7个工作日内无息退还该竞标保证金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    三、我方确认对所提交的所有投标文件和证明资料的真实性负责，并授权贵司对我方进行调查验证。同时同意贵司不退还所有投标文件和资料。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    四、我方完全理解贵司因法律、政策以及其他原因取消招标或拒绝任何申请文件，且不必承担任何责任，亦无义务向投标人解释其原因。     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                     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                   投标人或授权代表(签字或签章)：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                                 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555555"/>
          <w:spacing w:val="0"/>
          <w:kern w:val="0"/>
          <w:sz w:val="30"/>
          <w:szCs w:val="30"/>
          <w:shd w:val="clear" w:fill="FFFFFF"/>
          <w:lang w:val="en-US" w:eastAsia="zh-CN" w:bidi="ar"/>
        </w:rPr>
        <w:t>                                                             日期：  年   月   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left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left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left"/>
        <w:rPr>
          <w:rFonts w:hint="default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28"/>
          <w:szCs w:val="28"/>
          <w:shd w:val="clear" w:fill="FFFFFF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555555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  <w:t>拍卖车辆信息表</w:t>
      </w:r>
    </w:p>
    <w:tbl>
      <w:tblPr>
        <w:tblStyle w:val="3"/>
        <w:tblpPr w:leftFromText="180" w:rightFromText="180" w:vertAnchor="text" w:horzAnchor="page" w:tblpX="1657" w:tblpY="814"/>
        <w:tblOverlap w:val="never"/>
        <w:tblW w:w="87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980"/>
        <w:gridCol w:w="1125"/>
        <w:gridCol w:w="1365"/>
        <w:gridCol w:w="1005"/>
        <w:gridCol w:w="1335"/>
        <w:gridCol w:w="154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7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拍卖车辆信息表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车牌号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行驶      公里数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保险到期日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起拍价（万元）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东风日产DFL7251VAK1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闽A67T29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2013/12/10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7.1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center"/>
        <w:textAlignment w:val="auto"/>
        <w:rPr>
          <w:rFonts w:hint="eastAsia" w:ascii="仿宋_GB2312" w:hAnsi="微软雅黑" w:eastAsia="仿宋_GB2312" w:cs="仿宋_GB2312"/>
          <w:b/>
          <w:bCs/>
          <w:i w:val="0"/>
          <w:caps w:val="0"/>
          <w:color w:val="55555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178E8"/>
    <w:rsid w:val="1851445C"/>
    <w:rsid w:val="1AE60163"/>
    <w:rsid w:val="1C953966"/>
    <w:rsid w:val="1F056814"/>
    <w:rsid w:val="1F4424CD"/>
    <w:rsid w:val="25051AE2"/>
    <w:rsid w:val="2C40017A"/>
    <w:rsid w:val="33E76D48"/>
    <w:rsid w:val="344C622D"/>
    <w:rsid w:val="3D184CDD"/>
    <w:rsid w:val="3EE178E8"/>
    <w:rsid w:val="40A45D66"/>
    <w:rsid w:val="4DC87F89"/>
    <w:rsid w:val="55837C8D"/>
    <w:rsid w:val="61D01CA4"/>
    <w:rsid w:val="62120C2D"/>
    <w:rsid w:val="65025FEF"/>
    <w:rsid w:val="79EB00DD"/>
    <w:rsid w:val="7E23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2021-02-22T00:58:00Z</dcterms:created>
  <dc:creator>黎辉</dc:creator>
  <cp:lastModifiedBy>Administrator</cp:lastModifiedBy>
  <dcterms:modified xsi:type="dcterms:W3CDTF">2021-02-22T10:22:29Z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